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color w:val="1D1A23"/>
          <w:sz w:val="24"/>
          <w:szCs w:val="24"/>
          <w:lang w:eastAsia="ru-RU"/>
        </w:rPr>
        <w:t>«01» мая 2022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 xml:space="preserve">9.3. Действующая Политика конфиденциальности размещена на странице по адресу: </w:t>
      </w:r>
      <w:r>
        <w:rPr>
          <w:rFonts w:eastAsia="Times New Roman" w:cs="Segoe UI" w:ascii="Segoe UI" w:hAnsi="Segoe UI"/>
          <w:b w:val="false"/>
          <w:i w:val="false"/>
          <w:caps w:val="false"/>
          <w:smallCaps w:val="false"/>
          <w:strike w:val="false"/>
          <w:dstrike w:val="false"/>
          <w:color w:val="1D1A23"/>
          <w:spacing w:val="0"/>
          <w:sz w:val="24"/>
          <w:szCs w:val="24"/>
          <w:u w:val="none"/>
          <w:effect w:val="none"/>
          <w:lang w:eastAsia="ru-RU"/>
        </w:rPr>
        <w:t>lazer-rezka-spb.ru</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egoe UI">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LibreOffice/7.3.7.2$Linux_X86_64 LibreOffice_project/30$Build-2</Application>
  <AppVersion>15.0000</AppVersion>
  <Pages>6</Pages>
  <Words>1265</Words>
  <Characters>9636</Characters>
  <CharactersWithSpaces>10822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2023-11-30T13:56:50Z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